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4794" w14:textId="2100DA59" w:rsidR="00955949" w:rsidRDefault="007C16EB">
      <w:pPr>
        <w:pStyle w:val="BodyA"/>
        <w:jc w:val="center"/>
        <w:rPr>
          <w:rFonts w:ascii="Helvetica" w:eastAsia="Helvetica" w:hAnsi="Helvetica" w:cs="Helvetica"/>
          <w:color w:val="374781"/>
          <w:sz w:val="54"/>
          <w:szCs w:val="54"/>
          <w:u w:color="374781"/>
          <w:vertAlign w:val="superscript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6B035FE" wp14:editId="6443FFC3">
            <wp:simplePos x="0" y="0"/>
            <wp:positionH relativeFrom="page">
              <wp:posOffset>8427466</wp:posOffset>
            </wp:positionH>
            <wp:positionV relativeFrom="page">
              <wp:posOffset>591185</wp:posOffset>
            </wp:positionV>
            <wp:extent cx="1148823" cy="714823"/>
            <wp:effectExtent l="0" t="0" r="0" b="0"/>
            <wp:wrapNone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8823" cy="7148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Helvetica" w:hAnsi="Helvetica"/>
          <w:b/>
          <w:bCs/>
          <w:color w:val="2D4380"/>
          <w:sz w:val="48"/>
          <w:szCs w:val="48"/>
          <w14:textOutline w14:w="0" w14:cap="flat" w14:cmpd="sng" w14:algn="ctr">
            <w14:noFill/>
            <w14:prstDash w14:val="solid"/>
            <w14:bevel/>
          </w14:textOutline>
        </w:rPr>
        <w:t>Cycling</w:t>
      </w:r>
      <w:r w:rsidR="00000000">
        <w:rPr>
          <w:rFonts w:ascii="Helvetica" w:hAnsi="Helvetica"/>
          <w:color w:val="374781"/>
          <w:sz w:val="54"/>
          <w:szCs w:val="54"/>
          <w:u w:color="374781"/>
          <w:vertAlign w:val="superscript"/>
        </w:rPr>
        <w:t xml:space="preserve"> </w:t>
      </w:r>
    </w:p>
    <w:p w14:paraId="6102E689" w14:textId="7E99457D" w:rsidR="00955949" w:rsidRDefault="00000000">
      <w:pPr>
        <w:pStyle w:val="Body"/>
        <w:jc w:val="center"/>
        <w:rPr>
          <w:rFonts w:ascii="Helvetica" w:eastAsia="Helvetica" w:hAnsi="Helvetica" w:cs="Helvetica"/>
          <w:color w:val="2D4380"/>
          <w:sz w:val="40"/>
          <w:szCs w:val="40"/>
        </w:rPr>
      </w:pPr>
      <w:r>
        <w:rPr>
          <w:rFonts w:ascii="Helvetica" w:hAnsi="Helvetica"/>
          <w:color w:val="2D4380"/>
          <w:sz w:val="40"/>
          <w:szCs w:val="40"/>
        </w:rPr>
        <w:t>Canadian Legislation Chart</w:t>
      </w:r>
      <w:r>
        <w:rPr>
          <w:rFonts w:ascii="Helvetica" w:eastAsia="Helvetica" w:hAnsi="Helvetica" w:cs="Helvetica"/>
          <w:color w:val="2D4380"/>
          <w:sz w:val="40"/>
          <w:szCs w:val="40"/>
        </w:rPr>
        <w:br/>
      </w:r>
    </w:p>
    <w:tbl>
      <w:tblPr>
        <w:tblW w:w="144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546"/>
        <w:gridCol w:w="2484"/>
        <w:gridCol w:w="2929"/>
        <w:gridCol w:w="2031"/>
        <w:gridCol w:w="2019"/>
        <w:gridCol w:w="2391"/>
      </w:tblGrid>
      <w:tr w:rsidR="00955949" w14:paraId="4807B6D2" w14:textId="77777777">
        <w:trPr>
          <w:trHeight w:val="613"/>
          <w:tblHeader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E4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2F3A8" w14:textId="77777777" w:rsidR="00955949" w:rsidRDefault="00000000">
            <w:pPr>
              <w:pStyle w:val="TableStyle3A"/>
              <w:jc w:val="center"/>
            </w:pPr>
            <w:r>
              <w:rPr>
                <w:color w:val="000000"/>
                <w:sz w:val="24"/>
                <w:szCs w:val="24"/>
                <w:u w:color="000000"/>
              </w:rPr>
              <w:t>Province/Territory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E4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A3E5C" w14:textId="77777777" w:rsidR="00955949" w:rsidRDefault="00000000">
            <w:pPr>
              <w:pStyle w:val="TableStyle3A"/>
              <w:jc w:val="center"/>
            </w:pPr>
            <w:r>
              <w:rPr>
                <w:color w:val="000000"/>
                <w:sz w:val="24"/>
                <w:szCs w:val="24"/>
                <w:u w:color="000000"/>
              </w:rPr>
              <w:t>Bike Helmet Legislation</w:t>
            </w:r>
            <w:r>
              <w:rPr>
                <w:color w:val="000000"/>
                <w:sz w:val="24"/>
                <w:szCs w:val="24"/>
                <w:u w:color="000000"/>
                <w:vertAlign w:val="superscript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E4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73075" w14:textId="6D2F28CD" w:rsidR="00955949" w:rsidRDefault="00000000">
            <w:pPr>
              <w:pStyle w:val="TableStyle3A"/>
              <w:jc w:val="center"/>
            </w:pPr>
            <w:r>
              <w:rPr>
                <w:color w:val="000000"/>
                <w:sz w:val="24"/>
                <w:szCs w:val="24"/>
                <w:u w:color="000000"/>
              </w:rPr>
              <w:t>Required Use of Lights/Reflectors at Night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E4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AB49A" w14:textId="77777777" w:rsidR="00955949" w:rsidRDefault="00000000">
            <w:pPr>
              <w:pStyle w:val="TableStyle3A"/>
              <w:jc w:val="center"/>
            </w:pPr>
            <w:r>
              <w:rPr>
                <w:color w:val="000000"/>
                <w:sz w:val="24"/>
                <w:szCs w:val="24"/>
                <w:u w:color="000000"/>
              </w:rPr>
              <w:t>Required Use of Bells/Horns</w:t>
            </w:r>
            <w:r>
              <w:rPr>
                <w:color w:val="000000"/>
                <w:sz w:val="24"/>
                <w:szCs w:val="24"/>
                <w:u w:color="000000"/>
                <w:vertAlign w:val="superscript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E4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F1EFD" w14:textId="53F24BE6" w:rsidR="00955949" w:rsidRDefault="00000000">
            <w:pPr>
              <w:pStyle w:val="TableStyle3A"/>
              <w:jc w:val="center"/>
            </w:pPr>
            <w:r>
              <w:rPr>
                <w:color w:val="000000"/>
                <w:sz w:val="24"/>
                <w:szCs w:val="24"/>
                <w:u w:color="000000"/>
              </w:rPr>
              <w:t>“</w:t>
            </w:r>
            <w:proofErr w:type="spellStart"/>
            <w:r>
              <w:rPr>
                <w:color w:val="000000"/>
                <w:sz w:val="24"/>
                <w:szCs w:val="24"/>
                <w:u w:color="000000"/>
                <w:lang w:val="nl-NL"/>
              </w:rPr>
              <w:t>Dooring</w:t>
            </w:r>
            <w:proofErr w:type="spellEnd"/>
            <w:r>
              <w:rPr>
                <w:color w:val="000000"/>
                <w:sz w:val="24"/>
                <w:szCs w:val="24"/>
                <w:u w:color="000000"/>
              </w:rPr>
              <w:t>” Legislation</w:t>
            </w:r>
            <w:r>
              <w:rPr>
                <w:color w:val="000000"/>
                <w:sz w:val="24"/>
                <w:szCs w:val="24"/>
                <w:u w:color="000000"/>
                <w:vertAlign w:val="superscript"/>
              </w:rPr>
              <w:t>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E4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47561" w14:textId="7718FA90" w:rsidR="00955949" w:rsidRDefault="00000000">
            <w:pPr>
              <w:pStyle w:val="TableStyle3A"/>
              <w:jc w:val="center"/>
            </w:pPr>
            <w:r>
              <w:rPr>
                <w:color w:val="000000"/>
                <w:sz w:val="24"/>
                <w:szCs w:val="24"/>
                <w:u w:color="000000"/>
              </w:rPr>
              <w:t>Minimum Passing Distance</w:t>
            </w:r>
            <w:r>
              <w:rPr>
                <w:color w:val="000000"/>
                <w:sz w:val="24"/>
                <w:szCs w:val="24"/>
                <w:u w:color="000000"/>
                <w:vertAlign w:val="superscript"/>
              </w:rPr>
              <w:t>4</w:t>
            </w:r>
          </w:p>
        </w:tc>
      </w:tr>
      <w:tr w:rsidR="00955949" w14:paraId="74D616F2" w14:textId="77777777">
        <w:tblPrEx>
          <w:shd w:val="clear" w:color="auto" w:fill="CADFFF"/>
        </w:tblPrEx>
        <w:trPr>
          <w:trHeight w:val="1096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D7E8D" w14:textId="77777777" w:rsidR="00955949" w:rsidRDefault="00955949">
            <w:pPr>
              <w:pStyle w:val="TableStyle2A"/>
              <w:jc w:val="center"/>
              <w:rPr>
                <w:b/>
                <w:bCs/>
              </w:rPr>
            </w:pPr>
          </w:p>
          <w:p w14:paraId="19ECCABB" w14:textId="77777777" w:rsidR="00955949" w:rsidRDefault="00000000">
            <w:pPr>
              <w:pStyle w:val="TableStyle2A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British Columbia</w:t>
            </w:r>
          </w:p>
          <w:p w14:paraId="2C2A23CE" w14:textId="77777777" w:rsidR="00955949" w:rsidRDefault="00000000">
            <w:pPr>
              <w:pStyle w:val="Body"/>
              <w:jc w:val="center"/>
            </w:pPr>
            <w:hyperlink r:id="rId7" w:history="1">
              <w:r>
                <w:rPr>
                  <w:rStyle w:val="Hyperlink0"/>
                </w:rPr>
                <w:t>Motor Vehicle Act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C4E54" w14:textId="77777777" w:rsidR="00955949" w:rsidRDefault="00000000">
            <w:pPr>
              <w:pStyle w:val="TableStyle2A"/>
              <w:jc w:val="center"/>
            </w:pPr>
            <w:r>
              <w:t xml:space="preserve">Applies to all ages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5EB11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7E35D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A27BF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3B6BC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955949" w14:paraId="40F977A5" w14:textId="77777777">
        <w:tblPrEx>
          <w:shd w:val="clear" w:color="auto" w:fill="CADFFF"/>
        </w:tblPrEx>
        <w:trPr>
          <w:trHeight w:val="1704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B3B26" w14:textId="77777777" w:rsidR="00955949" w:rsidRDefault="00955949">
            <w:pPr>
              <w:pStyle w:val="TableStyle2A"/>
              <w:jc w:val="center"/>
              <w:rPr>
                <w:b/>
                <w:bCs/>
                <w:sz w:val="14"/>
                <w:szCs w:val="14"/>
              </w:rPr>
            </w:pPr>
          </w:p>
          <w:p w14:paraId="7F58F6BE" w14:textId="77777777" w:rsidR="00955949" w:rsidRDefault="00000000">
            <w:pPr>
              <w:pStyle w:val="TableStyle2A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Alberta</w:t>
            </w:r>
          </w:p>
          <w:p w14:paraId="12FEE457" w14:textId="77777777" w:rsidR="00955949" w:rsidRDefault="00000000">
            <w:pPr>
              <w:pStyle w:val="TableStyle2A"/>
              <w:jc w:val="center"/>
            </w:pPr>
            <w:r>
              <w:rPr>
                <w:sz w:val="16"/>
                <w:szCs w:val="16"/>
              </w:rPr>
              <w:br/>
              <w:t xml:space="preserve">Traffic Safety Act — </w:t>
            </w:r>
            <w:hyperlink r:id="rId8" w:history="1">
              <w:r>
                <w:rPr>
                  <w:rStyle w:val="Hyperlink0"/>
                  <w:sz w:val="16"/>
                  <w:szCs w:val="16"/>
                </w:rPr>
                <w:t>Vehicle Equipment Regulation</w:t>
              </w:r>
            </w:hyperlink>
            <w:r>
              <w:rPr>
                <w:sz w:val="16"/>
                <w:szCs w:val="16"/>
              </w:rPr>
              <w:t xml:space="preserve"> (AR 122/2009), </w:t>
            </w:r>
            <w:hyperlink r:id="rId9" w:history="1">
              <w:r>
                <w:rPr>
                  <w:rStyle w:val="Hyperlink0"/>
                  <w:sz w:val="16"/>
                  <w:szCs w:val="16"/>
                </w:rPr>
                <w:t>Use of Highway and Rules of the Road</w:t>
              </w:r>
            </w:hyperlink>
            <w:r>
              <w:rPr>
                <w:sz w:val="16"/>
                <w:szCs w:val="16"/>
              </w:rPr>
              <w:t xml:space="preserve"> (AR 304/2002)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AA742" w14:textId="77777777" w:rsidR="00955949" w:rsidRDefault="00000000">
            <w:pPr>
              <w:pStyle w:val="TableStyle2A"/>
              <w:jc w:val="center"/>
            </w:pPr>
            <w:r>
              <w:t xml:space="preserve">Applies to those under </w:t>
            </w:r>
            <w:r>
              <w:br/>
              <w:t>18 years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F7E04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26701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6351B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018F0" w14:textId="76C1A73D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1m</w:t>
            </w:r>
          </w:p>
        </w:tc>
      </w:tr>
      <w:tr w:rsidR="00955949" w14:paraId="7153F25A" w14:textId="77777777">
        <w:tblPrEx>
          <w:shd w:val="clear" w:color="auto" w:fill="CADFFF"/>
        </w:tblPrEx>
        <w:trPr>
          <w:trHeight w:val="1724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FC138" w14:textId="77777777" w:rsidR="00955949" w:rsidRDefault="00955949">
            <w:pPr>
              <w:pStyle w:val="TableStyle2A"/>
              <w:jc w:val="center"/>
              <w:rPr>
                <w:b/>
                <w:bCs/>
              </w:rPr>
            </w:pPr>
          </w:p>
          <w:p w14:paraId="035457BD" w14:textId="77777777" w:rsidR="00955949" w:rsidRDefault="00000000">
            <w:pPr>
              <w:pStyle w:val="TableStyle2A"/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Saskatchewan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6B1B2" w14:textId="77777777" w:rsidR="00955949" w:rsidRDefault="00955949">
            <w:pPr>
              <w:pStyle w:val="TableStyle2A"/>
              <w:jc w:val="center"/>
              <w:rPr>
                <w:b/>
                <w:bCs/>
              </w:rPr>
            </w:pPr>
          </w:p>
          <w:p w14:paraId="5CCBD0CE" w14:textId="77777777" w:rsidR="00955949" w:rsidRDefault="00000000">
            <w:pPr>
              <w:pStyle w:val="TableStyle2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provincial law</w:t>
            </w:r>
          </w:p>
          <w:p w14:paraId="12166932" w14:textId="77777777" w:rsidR="00955949" w:rsidRDefault="00955949">
            <w:pPr>
              <w:pStyle w:val="TableStyle2A"/>
              <w:jc w:val="center"/>
              <w:rPr>
                <w:sz w:val="16"/>
                <w:szCs w:val="16"/>
              </w:rPr>
            </w:pPr>
          </w:p>
          <w:p w14:paraId="00CE6E65" w14:textId="77777777" w:rsidR="00955949" w:rsidRDefault="00000000">
            <w:pPr>
              <w:pStyle w:val="TableStyle2A"/>
              <w:jc w:val="center"/>
            </w:pPr>
            <w:r>
              <w:rPr>
                <w:sz w:val="16"/>
                <w:szCs w:val="16"/>
              </w:rPr>
              <w:t>Applies to only those under 16 years of age in Moose Jaw and Estevan. Applies to all ages in North Battleford and Yorkton.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DDA42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AC6FB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06895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8F2B6" w14:textId="64025723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955949" w14:paraId="07F2C7F1" w14:textId="77777777">
        <w:tblPrEx>
          <w:shd w:val="clear" w:color="auto" w:fill="CADFFF"/>
        </w:tblPrEx>
        <w:trPr>
          <w:trHeight w:val="1296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5566A" w14:textId="77777777" w:rsidR="00955949" w:rsidRDefault="00955949">
            <w:pPr>
              <w:pStyle w:val="TableStyle2A"/>
              <w:jc w:val="center"/>
              <w:rPr>
                <w:b/>
                <w:bCs/>
              </w:rPr>
            </w:pPr>
          </w:p>
          <w:p w14:paraId="6250F3C0" w14:textId="77777777" w:rsidR="00955949" w:rsidRDefault="00000000">
            <w:pPr>
              <w:pStyle w:val="TableStyle2A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Manitoba</w:t>
            </w:r>
          </w:p>
          <w:p w14:paraId="56A40562" w14:textId="77777777" w:rsidR="00955949" w:rsidRDefault="00000000">
            <w:pPr>
              <w:pStyle w:val="TableStyle2A"/>
              <w:jc w:val="center"/>
            </w:pPr>
            <w:r>
              <w:rPr>
                <w:sz w:val="16"/>
                <w:szCs w:val="16"/>
              </w:rPr>
              <w:br/>
            </w:r>
            <w:hyperlink r:id="rId10" w:history="1">
              <w:r>
                <w:rPr>
                  <w:rStyle w:val="Hyperlink0"/>
                  <w:sz w:val="16"/>
                  <w:szCs w:val="16"/>
                </w:rPr>
                <w:t>Highway Traffic Act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F6B5F" w14:textId="77777777" w:rsidR="00955949" w:rsidRDefault="00000000">
            <w:pPr>
              <w:pStyle w:val="TableStyle2A"/>
              <w:jc w:val="center"/>
            </w:pPr>
            <w:r>
              <w:t xml:space="preserve">Applies to those under </w:t>
            </w:r>
            <w:r>
              <w:br/>
              <w:t>18 years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7157E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077E4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415A2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EBD59" w14:textId="1D1790AF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955949" w14:paraId="0B0EC9D2" w14:textId="77777777">
        <w:tblPrEx>
          <w:shd w:val="clear" w:color="auto" w:fill="CADFFF"/>
        </w:tblPrEx>
        <w:trPr>
          <w:trHeight w:val="1296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D1C68" w14:textId="77777777" w:rsidR="00955949" w:rsidRDefault="00955949">
            <w:pPr>
              <w:pStyle w:val="TableStyle2A"/>
              <w:jc w:val="center"/>
              <w:rPr>
                <w:b/>
                <w:bCs/>
              </w:rPr>
            </w:pPr>
          </w:p>
          <w:p w14:paraId="2E676992" w14:textId="77777777" w:rsidR="00955949" w:rsidRDefault="00000000">
            <w:pPr>
              <w:pStyle w:val="TableStyle2A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Ontario</w:t>
            </w:r>
          </w:p>
          <w:p w14:paraId="5049CAD3" w14:textId="77777777" w:rsidR="00955949" w:rsidRDefault="00000000">
            <w:pPr>
              <w:pStyle w:val="TableStyle2A"/>
              <w:jc w:val="center"/>
            </w:pPr>
            <w:r>
              <w:rPr>
                <w:sz w:val="16"/>
                <w:szCs w:val="16"/>
              </w:rPr>
              <w:br/>
            </w:r>
            <w:hyperlink r:id="rId11" w:history="1">
              <w:r>
                <w:rPr>
                  <w:rStyle w:val="Hyperlink0"/>
                  <w:sz w:val="16"/>
                  <w:szCs w:val="16"/>
                </w:rPr>
                <w:t>Highway Traffic Act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6D0C0" w14:textId="77777777" w:rsidR="00955949" w:rsidRDefault="00000000">
            <w:pPr>
              <w:pStyle w:val="TableStyle2A"/>
              <w:jc w:val="center"/>
            </w:pPr>
            <w:r>
              <w:t xml:space="preserve">Applies to those under </w:t>
            </w:r>
            <w:r>
              <w:br/>
              <w:t>18 years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33642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55A05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B35B4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80398" w14:textId="66172E45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1m</w:t>
            </w:r>
          </w:p>
        </w:tc>
      </w:tr>
      <w:tr w:rsidR="00955949" w14:paraId="376EB7C4" w14:textId="77777777">
        <w:tblPrEx>
          <w:shd w:val="clear" w:color="auto" w:fill="CADFFF"/>
        </w:tblPrEx>
        <w:trPr>
          <w:trHeight w:val="1286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12A78" w14:textId="77777777" w:rsidR="00955949" w:rsidRDefault="00955949">
            <w:pPr>
              <w:pStyle w:val="TableStyle2A"/>
              <w:jc w:val="center"/>
              <w:rPr>
                <w:b/>
                <w:bCs/>
              </w:rPr>
            </w:pPr>
          </w:p>
          <w:p w14:paraId="17A72BBE" w14:textId="77777777" w:rsidR="00955949" w:rsidRDefault="00000000">
            <w:pPr>
              <w:pStyle w:val="TableStyle2A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Quebec</w:t>
            </w:r>
          </w:p>
          <w:p w14:paraId="0345CBF4" w14:textId="77777777" w:rsidR="00955949" w:rsidRDefault="00000000">
            <w:pPr>
              <w:pStyle w:val="TableStyle2A"/>
              <w:jc w:val="center"/>
            </w:pPr>
            <w:r>
              <w:rPr>
                <w:sz w:val="16"/>
                <w:szCs w:val="16"/>
              </w:rPr>
              <w:br/>
            </w:r>
            <w:hyperlink r:id="rId12" w:history="1">
              <w:r>
                <w:rPr>
                  <w:rStyle w:val="Hyperlink1"/>
                </w:rPr>
                <w:t>Highway Safety Code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DFE66" w14:textId="77777777" w:rsidR="00955949" w:rsidRDefault="00000000">
            <w:pPr>
              <w:pStyle w:val="TableStyle2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provincial law</w:t>
            </w:r>
          </w:p>
          <w:p w14:paraId="59054FB8" w14:textId="77777777" w:rsidR="00955949" w:rsidRDefault="00955949">
            <w:pPr>
              <w:pStyle w:val="TableStyle2A"/>
              <w:jc w:val="center"/>
            </w:pPr>
          </w:p>
          <w:p w14:paraId="3BD02D52" w14:textId="77777777" w:rsidR="00955949" w:rsidRDefault="00000000">
            <w:pPr>
              <w:pStyle w:val="TableStyle2A"/>
              <w:jc w:val="center"/>
            </w:pPr>
            <w:r>
              <w:rPr>
                <w:sz w:val="16"/>
                <w:szCs w:val="16"/>
              </w:rPr>
              <w:t>Applies to only those under 18 years in Sherbrooke. Applies to all ages in Cote Saint-Luc and Westmount.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776B6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1E860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C96EC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B2BB" w14:textId="77777777" w:rsidR="00955949" w:rsidRDefault="00000000">
            <w:pPr>
              <w:pStyle w:val="TableStyle2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1.5m*</w:t>
            </w:r>
          </w:p>
          <w:p w14:paraId="04F35EFE" w14:textId="77777777" w:rsidR="00955949" w:rsidRDefault="00955949">
            <w:pPr>
              <w:pStyle w:val="TableStyle2A"/>
              <w:jc w:val="center"/>
              <w:rPr>
                <w:b/>
                <w:bCs/>
                <w:sz w:val="22"/>
                <w:szCs w:val="22"/>
              </w:rPr>
            </w:pPr>
          </w:p>
          <w:p w14:paraId="078FEC73" w14:textId="77777777" w:rsidR="00955949" w:rsidRDefault="00000000">
            <w:pPr>
              <w:pStyle w:val="TableStyle2A"/>
              <w:jc w:val="center"/>
            </w:pPr>
            <w:r>
              <w:rPr>
                <w:sz w:val="16"/>
                <w:szCs w:val="16"/>
              </w:rPr>
              <w:t>*On roads &gt;50km/h (1m on roads 50 km/h or less)</w:t>
            </w:r>
          </w:p>
        </w:tc>
      </w:tr>
      <w:tr w:rsidR="00955949" w14:paraId="1EC3EECF" w14:textId="77777777">
        <w:tblPrEx>
          <w:shd w:val="clear" w:color="auto" w:fill="CADFFF"/>
        </w:tblPrEx>
        <w:trPr>
          <w:trHeight w:val="1096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CB8B0" w14:textId="77777777" w:rsidR="00955949" w:rsidRDefault="00955949">
            <w:pPr>
              <w:pStyle w:val="TableStyle2A"/>
              <w:jc w:val="center"/>
              <w:rPr>
                <w:b/>
                <w:bCs/>
              </w:rPr>
            </w:pPr>
          </w:p>
          <w:p w14:paraId="0A9613A7" w14:textId="77777777" w:rsidR="00955949" w:rsidRDefault="00000000">
            <w:pPr>
              <w:pStyle w:val="TableStyle2A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New Brunswick</w:t>
            </w:r>
          </w:p>
          <w:p w14:paraId="3A7CADBB" w14:textId="77777777" w:rsidR="00955949" w:rsidRDefault="00000000">
            <w:pPr>
              <w:pStyle w:val="TableStyle2A"/>
              <w:jc w:val="center"/>
            </w:pPr>
            <w:r>
              <w:rPr>
                <w:sz w:val="16"/>
                <w:szCs w:val="16"/>
              </w:rPr>
              <w:br/>
            </w:r>
            <w:hyperlink r:id="rId13" w:history="1">
              <w:r>
                <w:rPr>
                  <w:rStyle w:val="Hyperlink1"/>
                </w:rPr>
                <w:t>Motor Vehicle Act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1C463" w14:textId="77777777" w:rsidR="00955949" w:rsidRDefault="00000000">
            <w:pPr>
              <w:pStyle w:val="TableStyle2A"/>
              <w:jc w:val="center"/>
            </w:pPr>
            <w:r>
              <w:t>Applies to all ages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7E18F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4EB64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716E6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6388A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1m</w:t>
            </w:r>
          </w:p>
        </w:tc>
      </w:tr>
      <w:tr w:rsidR="00955949" w14:paraId="796DB5D1" w14:textId="77777777">
        <w:tblPrEx>
          <w:shd w:val="clear" w:color="auto" w:fill="CADFFF"/>
        </w:tblPrEx>
        <w:trPr>
          <w:trHeight w:val="1536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D4B99" w14:textId="77777777" w:rsidR="00955949" w:rsidRDefault="00955949">
            <w:pPr>
              <w:pStyle w:val="TableStyle2A"/>
              <w:jc w:val="center"/>
              <w:rPr>
                <w:b/>
                <w:bCs/>
              </w:rPr>
            </w:pPr>
          </w:p>
          <w:p w14:paraId="5C3A0299" w14:textId="77777777" w:rsidR="00955949" w:rsidRDefault="00000000">
            <w:pPr>
              <w:pStyle w:val="TableStyle2A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Nova Scotia</w:t>
            </w:r>
          </w:p>
          <w:p w14:paraId="38829581" w14:textId="77777777" w:rsidR="00955949" w:rsidRDefault="00000000">
            <w:pPr>
              <w:pStyle w:val="TableStyle2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hyperlink r:id="rId14" w:history="1">
              <w:r>
                <w:rPr>
                  <w:rStyle w:val="Hyperlink0"/>
                  <w:sz w:val="16"/>
                  <w:szCs w:val="16"/>
                </w:rPr>
                <w:t>Motor Vehicle Act</w:t>
              </w:r>
            </w:hyperlink>
          </w:p>
          <w:p w14:paraId="04AE3B40" w14:textId="77777777" w:rsidR="00955949" w:rsidRDefault="00000000">
            <w:pPr>
              <w:pStyle w:val="TableStyle2A"/>
              <w:jc w:val="center"/>
            </w:pPr>
            <w:r>
              <w:rPr>
                <w:sz w:val="16"/>
                <w:szCs w:val="16"/>
              </w:rPr>
              <w:t>New Traffic Safety Act in 2019, not yet in effect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3C15F" w14:textId="77777777" w:rsidR="00955949" w:rsidRDefault="00000000">
            <w:pPr>
              <w:pStyle w:val="TableStyle2A"/>
              <w:jc w:val="center"/>
            </w:pPr>
            <w:r>
              <w:t>Applies to all ages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E190E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3E2C3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F20EB" w14:textId="77777777" w:rsidR="00955949" w:rsidRDefault="00000000">
            <w:pPr>
              <w:pStyle w:val="TableStyle2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  <w:p w14:paraId="608E952F" w14:textId="77777777" w:rsidR="00955949" w:rsidRDefault="00955949">
            <w:pPr>
              <w:pStyle w:val="TableStyle2A"/>
              <w:rPr>
                <w:b/>
                <w:bCs/>
                <w:sz w:val="16"/>
                <w:szCs w:val="16"/>
              </w:rPr>
            </w:pPr>
          </w:p>
          <w:p w14:paraId="58FE26A8" w14:textId="77777777" w:rsidR="00955949" w:rsidRDefault="00000000">
            <w:pPr>
              <w:pStyle w:val="TableStyle2A"/>
              <w:jc w:val="center"/>
            </w:pPr>
            <w:r>
              <w:rPr>
                <w:sz w:val="16"/>
                <w:szCs w:val="16"/>
              </w:rPr>
              <w:t>*Changes proposed in new Traffic Safety Act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DDB2A" w14:textId="2B67D868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1m</w:t>
            </w:r>
          </w:p>
        </w:tc>
      </w:tr>
      <w:tr w:rsidR="00955949" w14:paraId="0DC46856" w14:textId="77777777">
        <w:tblPrEx>
          <w:shd w:val="clear" w:color="auto" w:fill="CADFFF"/>
        </w:tblPrEx>
        <w:trPr>
          <w:trHeight w:val="1206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511C9" w14:textId="77777777" w:rsidR="00955949" w:rsidRDefault="00955949">
            <w:pPr>
              <w:pStyle w:val="TableStyle2A"/>
              <w:jc w:val="center"/>
              <w:rPr>
                <w:b/>
                <w:bCs/>
              </w:rPr>
            </w:pPr>
          </w:p>
          <w:p w14:paraId="6EE7ED0F" w14:textId="77777777" w:rsidR="00955949" w:rsidRDefault="00000000">
            <w:pPr>
              <w:pStyle w:val="TableStyle2A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Prince Edward Island</w:t>
            </w:r>
          </w:p>
          <w:p w14:paraId="527E5CA0" w14:textId="77777777" w:rsidR="00955949" w:rsidRDefault="00000000">
            <w:pPr>
              <w:pStyle w:val="TableStyle2A"/>
              <w:jc w:val="center"/>
            </w:pPr>
            <w:r>
              <w:rPr>
                <w:sz w:val="16"/>
                <w:szCs w:val="16"/>
              </w:rPr>
              <w:br/>
            </w:r>
            <w:hyperlink r:id="rId15" w:history="1">
              <w:r>
                <w:rPr>
                  <w:rStyle w:val="Hyperlink1"/>
                </w:rPr>
                <w:t>Highway Traffic Act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43506" w14:textId="77777777" w:rsidR="00955949" w:rsidRDefault="00000000">
            <w:pPr>
              <w:pStyle w:val="TableStyle2A"/>
              <w:jc w:val="center"/>
            </w:pPr>
            <w:r>
              <w:t>Applies to all ages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30B49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4BCC6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AB5D2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E147B" w14:textId="2974F71C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1m</w:t>
            </w:r>
          </w:p>
        </w:tc>
      </w:tr>
      <w:tr w:rsidR="00955949" w14:paraId="289F90D4" w14:textId="77777777">
        <w:tblPrEx>
          <w:shd w:val="clear" w:color="auto" w:fill="CADFFF"/>
        </w:tblPrEx>
        <w:trPr>
          <w:trHeight w:val="1484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360D1" w14:textId="77777777" w:rsidR="00955949" w:rsidRDefault="00955949">
            <w:pPr>
              <w:pStyle w:val="TableStyle2A"/>
              <w:jc w:val="center"/>
              <w:rPr>
                <w:b/>
                <w:bCs/>
              </w:rPr>
            </w:pPr>
          </w:p>
          <w:p w14:paraId="280606E5" w14:textId="77777777" w:rsidR="00955949" w:rsidRDefault="00000000">
            <w:pPr>
              <w:pStyle w:val="TableStyle2A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Newfoundland and Labrador</w:t>
            </w:r>
          </w:p>
          <w:p w14:paraId="0A435849" w14:textId="77777777" w:rsidR="00955949" w:rsidRDefault="00955949">
            <w:pPr>
              <w:pStyle w:val="TableStyle2A"/>
              <w:jc w:val="center"/>
              <w:rPr>
                <w:b/>
                <w:bCs/>
              </w:rPr>
            </w:pPr>
          </w:p>
          <w:p w14:paraId="549E9ADF" w14:textId="77777777" w:rsidR="00955949" w:rsidRDefault="00000000">
            <w:pPr>
              <w:pStyle w:val="TableStyle2A"/>
              <w:jc w:val="center"/>
            </w:pPr>
            <w:hyperlink r:id="rId16" w:history="1">
              <w:r>
                <w:rPr>
                  <w:rStyle w:val="Hyperlink0"/>
                  <w:sz w:val="16"/>
                  <w:szCs w:val="16"/>
                </w:rPr>
                <w:t>Highway Traffic Act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8393F" w14:textId="77777777" w:rsidR="00955949" w:rsidRDefault="00000000">
            <w:pPr>
              <w:pStyle w:val="TableStyle2A"/>
              <w:jc w:val="center"/>
            </w:pPr>
            <w:r>
              <w:t>Applies to all ages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916BB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9CC8A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8A45A" w14:textId="0CAB1FB5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5B87C" w14:textId="71DF86C9" w:rsidR="00955949" w:rsidRDefault="00000000">
            <w:pPr>
              <w:pStyle w:val="TableStyle2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1.5m*</w:t>
            </w:r>
          </w:p>
          <w:p w14:paraId="575331D4" w14:textId="3108165F" w:rsidR="00955949" w:rsidRDefault="00955949">
            <w:pPr>
              <w:pStyle w:val="TableStyle2A"/>
              <w:jc w:val="center"/>
              <w:rPr>
                <w:b/>
                <w:bCs/>
                <w:sz w:val="22"/>
                <w:szCs w:val="22"/>
              </w:rPr>
            </w:pPr>
          </w:p>
          <w:p w14:paraId="2DAB887B" w14:textId="0841131A" w:rsidR="00955949" w:rsidRDefault="00000000">
            <w:pPr>
              <w:pStyle w:val="TableStyle2A"/>
              <w:jc w:val="center"/>
            </w:pPr>
            <w:r>
              <w:rPr>
                <w:sz w:val="16"/>
                <w:szCs w:val="16"/>
              </w:rPr>
              <w:t>*On roads &gt;60km/h (1m on roads 60 km/h or less)</w:t>
            </w:r>
          </w:p>
        </w:tc>
      </w:tr>
      <w:tr w:rsidR="00955949" w14:paraId="685356C3" w14:textId="77777777">
        <w:tblPrEx>
          <w:shd w:val="clear" w:color="auto" w:fill="CADFFF"/>
        </w:tblPrEx>
        <w:trPr>
          <w:trHeight w:val="1136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3ED0F" w14:textId="77777777" w:rsidR="00955949" w:rsidRDefault="00955949">
            <w:pPr>
              <w:pStyle w:val="TableStyle2A"/>
              <w:jc w:val="center"/>
              <w:rPr>
                <w:b/>
                <w:bCs/>
              </w:rPr>
            </w:pPr>
          </w:p>
          <w:p w14:paraId="3C2A1C56" w14:textId="77777777" w:rsidR="00955949" w:rsidRDefault="00000000">
            <w:pPr>
              <w:pStyle w:val="TableStyle2A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Yukon</w:t>
            </w:r>
          </w:p>
          <w:p w14:paraId="368DD873" w14:textId="77777777" w:rsidR="00955949" w:rsidRDefault="00955949">
            <w:pPr>
              <w:pStyle w:val="TableStyle2A"/>
              <w:jc w:val="center"/>
              <w:rPr>
                <w:b/>
                <w:bCs/>
              </w:rPr>
            </w:pPr>
          </w:p>
          <w:p w14:paraId="7AB57902" w14:textId="77777777" w:rsidR="00955949" w:rsidRDefault="00000000">
            <w:pPr>
              <w:pStyle w:val="TableStyle2A"/>
              <w:jc w:val="center"/>
            </w:pPr>
            <w:hyperlink r:id="rId17" w:history="1">
              <w:r>
                <w:rPr>
                  <w:rStyle w:val="Hyperlink1"/>
                </w:rPr>
                <w:t>Motor Vehicle Act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03BA3" w14:textId="77777777" w:rsidR="00955949" w:rsidRDefault="00000000">
            <w:pPr>
              <w:pStyle w:val="TableStyle2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provincial law</w:t>
            </w:r>
          </w:p>
          <w:p w14:paraId="012CA413" w14:textId="77777777" w:rsidR="00955949" w:rsidRDefault="00955949">
            <w:pPr>
              <w:pStyle w:val="TableStyle2A"/>
              <w:jc w:val="center"/>
              <w:rPr>
                <w:b/>
                <w:bCs/>
              </w:rPr>
            </w:pPr>
          </w:p>
          <w:p w14:paraId="289F27CC" w14:textId="77777777" w:rsidR="00955949" w:rsidRDefault="00000000">
            <w:pPr>
              <w:pStyle w:val="TableStyle2A"/>
              <w:jc w:val="center"/>
            </w:pPr>
            <w:r>
              <w:rPr>
                <w:sz w:val="18"/>
                <w:szCs w:val="18"/>
              </w:rPr>
              <w:t>Applies to all ages in Whitehorse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68E1B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694B6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3E5C0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1FC92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955949" w14:paraId="72A59C70" w14:textId="77777777">
        <w:tblPrEx>
          <w:shd w:val="clear" w:color="auto" w:fill="CADFFF"/>
        </w:tblPrEx>
        <w:trPr>
          <w:trHeight w:val="1724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45BFE" w14:textId="77777777" w:rsidR="00955949" w:rsidRDefault="00955949">
            <w:pPr>
              <w:pStyle w:val="TableStyle2A"/>
              <w:jc w:val="center"/>
              <w:rPr>
                <w:b/>
                <w:bCs/>
              </w:rPr>
            </w:pPr>
          </w:p>
          <w:p w14:paraId="53BA015B" w14:textId="77777777" w:rsidR="00955949" w:rsidRDefault="00000000">
            <w:pPr>
              <w:pStyle w:val="TableStyle2A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Northwest Territories</w:t>
            </w:r>
          </w:p>
          <w:p w14:paraId="21D2D0FC" w14:textId="77777777" w:rsidR="00955949" w:rsidRDefault="00955949">
            <w:pPr>
              <w:pStyle w:val="TableStyle2A"/>
              <w:jc w:val="center"/>
              <w:rPr>
                <w:b/>
                <w:bCs/>
              </w:rPr>
            </w:pPr>
          </w:p>
          <w:p w14:paraId="2FA80D9E" w14:textId="77777777" w:rsidR="00955949" w:rsidRDefault="00000000">
            <w:pPr>
              <w:pStyle w:val="TableStyle2A"/>
              <w:jc w:val="center"/>
            </w:pPr>
            <w:hyperlink r:id="rId18" w:history="1">
              <w:r>
                <w:rPr>
                  <w:rStyle w:val="Hyperlink1"/>
                </w:rPr>
                <w:t>Motor Vehicles Act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F3778" w14:textId="77777777" w:rsidR="00955949" w:rsidRDefault="00955949">
            <w:pPr>
              <w:pStyle w:val="TableStyle2A"/>
              <w:jc w:val="center"/>
              <w:rPr>
                <w:b/>
                <w:bCs/>
              </w:rPr>
            </w:pPr>
          </w:p>
          <w:p w14:paraId="119FE4F7" w14:textId="77777777" w:rsidR="00955949" w:rsidRDefault="00000000">
            <w:pPr>
              <w:pStyle w:val="TableStyle2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provincial law</w:t>
            </w:r>
          </w:p>
          <w:p w14:paraId="3E1FA090" w14:textId="77777777" w:rsidR="00955949" w:rsidRDefault="00955949">
            <w:pPr>
              <w:pStyle w:val="TableStyle2A"/>
              <w:jc w:val="center"/>
              <w:rPr>
                <w:sz w:val="16"/>
                <w:szCs w:val="16"/>
              </w:rPr>
            </w:pPr>
          </w:p>
          <w:p w14:paraId="5E5F7D11" w14:textId="77777777" w:rsidR="00955949" w:rsidRDefault="00000000">
            <w:pPr>
              <w:pStyle w:val="TableStyle2A"/>
              <w:jc w:val="center"/>
            </w:pPr>
            <w:r>
              <w:rPr>
                <w:sz w:val="16"/>
                <w:szCs w:val="16"/>
              </w:rPr>
              <w:t xml:space="preserve">Applies to only those under 18 years of age in Yellowknife. Applies to all ages in Fort Smith and Inuvik.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DDD54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0A56D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70C21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93D68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955949" w14:paraId="416D722A" w14:textId="77777777">
        <w:tblPrEx>
          <w:shd w:val="clear" w:color="auto" w:fill="CADFFF"/>
        </w:tblPrEx>
        <w:trPr>
          <w:trHeight w:val="1136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F76D6" w14:textId="77777777" w:rsidR="00955949" w:rsidRDefault="00955949">
            <w:pPr>
              <w:pStyle w:val="TableStyle2A"/>
              <w:jc w:val="center"/>
              <w:rPr>
                <w:b/>
                <w:bCs/>
              </w:rPr>
            </w:pPr>
          </w:p>
          <w:p w14:paraId="0D2EDD37" w14:textId="77777777" w:rsidR="00955949" w:rsidRDefault="00000000">
            <w:pPr>
              <w:pStyle w:val="TableStyle2A"/>
              <w:jc w:val="center"/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>Nunavut</w:t>
            </w:r>
          </w:p>
          <w:p w14:paraId="59E948EB" w14:textId="77777777" w:rsidR="00955949" w:rsidRDefault="00955949">
            <w:pPr>
              <w:pStyle w:val="TableStyle2A"/>
              <w:jc w:val="center"/>
              <w:rPr>
                <w:b/>
                <w:bCs/>
              </w:rPr>
            </w:pPr>
          </w:p>
          <w:p w14:paraId="659F3337" w14:textId="77777777" w:rsidR="00955949" w:rsidRDefault="00000000">
            <w:pPr>
              <w:pStyle w:val="TableStyle2A"/>
              <w:jc w:val="center"/>
            </w:pPr>
            <w:hyperlink r:id="rId19" w:history="1">
              <w:r>
                <w:rPr>
                  <w:rStyle w:val="Hyperlink1"/>
                </w:rPr>
                <w:t>Motor Vehicles Act</w:t>
              </w:r>
            </w:hyperlink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CA8A3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</w:rPr>
              <w:t>No provincial law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E3F04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4796F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37043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6AB7B" w14:textId="77777777" w:rsidR="00955949" w:rsidRDefault="00000000">
            <w:pPr>
              <w:pStyle w:val="TableStyle2A"/>
              <w:jc w:val="center"/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</w:tbl>
    <w:p w14:paraId="1EC17EFD" w14:textId="4FDCB3EA" w:rsidR="00955949" w:rsidRDefault="00955949">
      <w:pPr>
        <w:pStyle w:val="BodyA"/>
        <w:widowControl w:val="0"/>
        <w:ind w:left="108" w:hanging="108"/>
        <w:jc w:val="center"/>
        <w:rPr>
          <w:rFonts w:ascii="Helvetica" w:eastAsia="Helvetica" w:hAnsi="Helvetica" w:cs="Helvetica"/>
          <w:color w:val="B5CF44"/>
          <w:sz w:val="36"/>
          <w:szCs w:val="36"/>
          <w:u w:color="B5CF44"/>
        </w:rPr>
      </w:pPr>
    </w:p>
    <w:p w14:paraId="00317F90" w14:textId="77777777" w:rsidR="00955949" w:rsidRDefault="00955949">
      <w:pPr>
        <w:pStyle w:val="BodyA"/>
        <w:rPr>
          <w:rFonts w:ascii="Helvetica" w:eastAsia="Helvetica" w:hAnsi="Helvetica" w:cs="Helvetica"/>
          <w:color w:val="374781"/>
          <w:sz w:val="30"/>
          <w:szCs w:val="30"/>
          <w:u w:color="374781"/>
        </w:rPr>
      </w:pPr>
    </w:p>
    <w:p w14:paraId="05F76E04" w14:textId="77777777" w:rsidR="00955949" w:rsidRDefault="00000000">
      <w:pPr>
        <w:pStyle w:val="BodyA"/>
        <w:rPr>
          <w:rFonts w:ascii="Helvetica" w:eastAsia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1 For information purposes only. Please consult local authorities for further interpretation and </w:t>
      </w:r>
      <w:proofErr w:type="gramStart"/>
      <w:r>
        <w:rPr>
          <w:rFonts w:ascii="Helvetica" w:hAnsi="Helvetica"/>
          <w:sz w:val="16"/>
          <w:szCs w:val="16"/>
        </w:rPr>
        <w:t>current status</w:t>
      </w:r>
      <w:proofErr w:type="gramEnd"/>
      <w:r>
        <w:rPr>
          <w:rFonts w:ascii="Helvetica" w:hAnsi="Helvetica"/>
          <w:sz w:val="16"/>
          <w:szCs w:val="16"/>
        </w:rPr>
        <w:t>.</w:t>
      </w:r>
    </w:p>
    <w:p w14:paraId="00443380" w14:textId="77777777" w:rsidR="00955949" w:rsidRDefault="00000000">
      <w:pPr>
        <w:pStyle w:val="BodyA"/>
        <w:rPr>
          <w:rFonts w:ascii="Helvetica" w:eastAsia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2 Varies by municipality.</w:t>
      </w:r>
    </w:p>
    <w:p w14:paraId="53785F25" w14:textId="22047B74" w:rsidR="00955949" w:rsidRDefault="00000000">
      <w:pPr>
        <w:pStyle w:val="BodyA"/>
        <w:rPr>
          <w:rFonts w:ascii="Helvetica" w:eastAsia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3 “Dooring” legislation refers to legislation prohibiting unsafe practices respecting opening the door of a motor vehicle.</w:t>
      </w:r>
    </w:p>
    <w:p w14:paraId="4BE6F776" w14:textId="77777777" w:rsidR="00955949" w:rsidRDefault="00000000">
      <w:pPr>
        <w:pStyle w:val="BodyA"/>
      </w:pPr>
      <w:r>
        <w:rPr>
          <w:rFonts w:ascii="Helvetica" w:hAnsi="Helvetica"/>
          <w:sz w:val="16"/>
          <w:szCs w:val="16"/>
        </w:rPr>
        <w:t>4 Some municipalities have passed minimum passing distance bylaws.</w:t>
      </w:r>
    </w:p>
    <w:sectPr w:rsidR="00955949">
      <w:headerReference w:type="default" r:id="rId20"/>
      <w:footerReference w:type="default" r:id="rId21"/>
      <w:pgSz w:w="15840" w:h="12240" w:orient="landscape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B98B" w14:textId="77777777" w:rsidR="0070221D" w:rsidRDefault="0070221D">
      <w:r>
        <w:separator/>
      </w:r>
    </w:p>
  </w:endnote>
  <w:endnote w:type="continuationSeparator" w:id="0">
    <w:p w14:paraId="7CB72B10" w14:textId="77777777" w:rsidR="0070221D" w:rsidRDefault="0070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19EF" w14:textId="77777777" w:rsidR="00955949" w:rsidRDefault="00000000">
    <w:pPr>
      <w:pStyle w:val="HeaderFooterA"/>
      <w:tabs>
        <w:tab w:val="clear" w:pos="9020"/>
        <w:tab w:val="center" w:pos="7200"/>
        <w:tab w:val="right" w:pos="14380"/>
      </w:tabs>
    </w:pPr>
    <w:r>
      <w:rPr>
        <w:rFonts w:ascii="Helvetica" w:hAnsi="Helvetica"/>
        <w:color w:val="B5CF44"/>
        <w:u w:color="B5CF44"/>
      </w:rPr>
      <w:tab/>
    </w:r>
    <w:r>
      <w:rPr>
        <w:rFonts w:ascii="Helvetica" w:hAnsi="Helvetica"/>
        <w:b/>
        <w:bCs/>
        <w:color w:val="BACE5C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parachute.ca</w:t>
    </w:r>
    <w:r>
      <w:rPr>
        <w:rFonts w:ascii="Helvetica" w:eastAsia="Helvetica" w:hAnsi="Helvetica" w:cs="Helvetica"/>
        <w:color w:val="B5CF44"/>
        <w:u w:color="B5CF44"/>
      </w:rPr>
      <w:tab/>
    </w:r>
    <w:r>
      <w:rPr>
        <w:rFonts w:ascii="Helvetica" w:hAnsi="Helvetica"/>
        <w:color w:val="535353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Updated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BEC9" w14:textId="77777777" w:rsidR="0070221D" w:rsidRDefault="0070221D">
      <w:r>
        <w:separator/>
      </w:r>
    </w:p>
  </w:footnote>
  <w:footnote w:type="continuationSeparator" w:id="0">
    <w:p w14:paraId="4F6ECD44" w14:textId="77777777" w:rsidR="0070221D" w:rsidRDefault="00702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BEB6" w14:textId="77777777" w:rsidR="00955949" w:rsidRDefault="0095594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49"/>
    <w:rsid w:val="0070221D"/>
    <w:rsid w:val="007C16EB"/>
    <w:rsid w:val="0095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8272D"/>
  <w15:docId w15:val="{9C354B9D-7DEA-9049-9686-F9E67BF9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A">
    <w:name w:val="Table Style 3 A"/>
    <w:rPr>
      <w:rFonts w:ascii="Helvetica Neue" w:hAnsi="Helvetica Neue" w:cs="Arial Unicode MS"/>
      <w:b/>
      <w:bCs/>
      <w:color w:val="FFFFFF"/>
      <w:u w:color="FFFF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A">
    <w:name w:val="Table Style 2 A"/>
    <w:rPr>
      <w:rFonts w:ascii="Helvetica Neue" w:eastAsia="Helvetica Neue" w:hAnsi="Helvetica Neue" w:cs="Helvetica Neue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432FF"/>
      <w:u w:val="single" w:color="0432FF"/>
    </w:rPr>
  </w:style>
  <w:style w:type="character" w:customStyle="1" w:styleId="Hyperlink0">
    <w:name w:val="Hyperlink.0"/>
    <w:basedOn w:val="Link"/>
    <w:rPr>
      <w:outline w:val="0"/>
      <w:color w:val="0432FF"/>
      <w:u w:val="single" w:color="0432FF"/>
      <w:lang w:val="en-US"/>
    </w:rPr>
  </w:style>
  <w:style w:type="character" w:customStyle="1" w:styleId="Hyperlink1">
    <w:name w:val="Hyperlink.1"/>
    <w:basedOn w:val="Link"/>
    <w:rPr>
      <w:outline w:val="0"/>
      <w:color w:val="0432FF"/>
      <w:sz w:val="16"/>
      <w:szCs w:val="16"/>
      <w:u w:val="single" w:color="0432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p.alberta.ca/documents/Regs/2009_122.pdf" TargetMode="External"/><Relationship Id="rId13" Type="http://schemas.openxmlformats.org/officeDocument/2006/relationships/hyperlink" Target="https://laws.gnb.ca/en/showdoc/cs/M-17/ga:s_176#anchorga:s_176" TargetMode="External"/><Relationship Id="rId18" Type="http://schemas.openxmlformats.org/officeDocument/2006/relationships/hyperlink" Target="https://www.justice.gov.nt.ca/en/files/legislation/motor-vehicles/motor-vehicles.a.pdf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bclaws.gov.bc.ca/civix/document/id/complete/statreg/96318_00_multi#section184" TargetMode="External"/><Relationship Id="rId12" Type="http://schemas.openxmlformats.org/officeDocument/2006/relationships/hyperlink" Target="https://www.transports.gouv.qc.ca/en/code-securite-routiere/Pages/csr.aspx" TargetMode="External"/><Relationship Id="rId17" Type="http://schemas.openxmlformats.org/officeDocument/2006/relationships/hyperlink" Target="https://laws.yukon.ca/cms/images/LEGISLATION/PRINCIPAL/2002/2002-0153/2002-015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ssembly.nl.ca/legislation/sr/regulations/rc961007.ht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ontario.ca/laws/statute/90h0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rinceedwardisland.ca/sites/default/files/legislation/h-05-highway_traffic_act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2.gov.mb.ca/laws/statutes/ccsm/h060e.php" TargetMode="External"/><Relationship Id="rId19" Type="http://schemas.openxmlformats.org/officeDocument/2006/relationships/hyperlink" Target="https://www.nunavutlegislation.ca/en/media/59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qp.alberta.ca/documents/Regs/2002_304.pdf" TargetMode="External"/><Relationship Id="rId14" Type="http://schemas.openxmlformats.org/officeDocument/2006/relationships/hyperlink" Target="https://nslegislature.ca/sites/default/files/legc/statutes/motor%2520vehicl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Gemar</cp:lastModifiedBy>
  <cp:revision>2</cp:revision>
  <dcterms:created xsi:type="dcterms:W3CDTF">2023-03-31T17:20:00Z</dcterms:created>
  <dcterms:modified xsi:type="dcterms:W3CDTF">2023-03-31T17:21:00Z</dcterms:modified>
</cp:coreProperties>
</file>